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5"/>
        <w:pBdr/>
        <w:tabs>
          <w:tab w:val="left" w:leader="none" w:pos="5245"/>
        </w:tabs>
        <w:spacing/>
        <w:ind w:right="-567"/>
        <w:jc w:val="right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-414019</wp:posOffset>
                </wp:positionH>
                <wp:positionV relativeFrom="paragraph">
                  <wp:posOffset>48260</wp:posOffset>
                </wp:positionV>
                <wp:extent cx="666750" cy="681990"/>
                <wp:effectExtent l="0" t="0" r="0" b="0"/>
                <wp:wrapNone/>
                <wp:docPr id="1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750" cy="681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-32.60pt;mso-position-horizontal:absolute;mso-position-vertical-relative:text;margin-top:3.80pt;mso-position-vertical:absolute;width:52.50pt;height:53.70pt;mso-wrap-distance-left:9.00pt;mso-wrap-distance-top:0.00pt;mso-wrap-distance-right:9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Calibri" w:hAnsi="Calibri"/>
          <w:b/>
          <w:color w:val="ff0000"/>
        </w:rPr>
      </w:r>
      <w:r>
        <w:rPr>
          <w:rFonts w:ascii="Calibri" w:hAnsi="Calibri"/>
          <w:b/>
          <w:color w:val="ff0000"/>
        </w:rPr>
      </w:r>
    </w:p>
    <w:p>
      <w:pPr>
        <w:pStyle w:val="695"/>
        <w:pBdr/>
        <w:tabs>
          <w:tab w:val="left" w:leader="none" w:pos="5245"/>
        </w:tabs>
        <w:spacing/>
        <w:ind w:right="-567"/>
        <w:jc w:val="right"/>
        <w:rPr>
          <w:rFonts w:ascii="Calibri" w:hAnsi="Calibri"/>
        </w:rPr>
      </w:pPr>
      <w:r/>
      <w:r>
        <w:rPr>
          <w:rFonts w:ascii="Calibri" w:hAnsi="Calibri"/>
        </w:rPr>
        <w:tab/>
      </w:r>
      <w:r>
        <w:rPr>
          <w:rFonts w:ascii="Calibri" w:hAnsi="Calibri"/>
        </w:rPr>
        <w:tab/>
        <w:tab/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95"/>
        <w:pBdr/>
        <w:spacing/>
        <w:ind w:right="6237" w:left="-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242" behindDoc="0" locked="0" layoutInCell="1" allowOverlap="1">
                <wp:simplePos x="0" y="0"/>
                <wp:positionH relativeFrom="column">
                  <wp:posOffset>1388110</wp:posOffset>
                </wp:positionH>
                <wp:positionV relativeFrom="paragraph">
                  <wp:posOffset>17185</wp:posOffset>
                </wp:positionV>
                <wp:extent cx="4860925" cy="789940"/>
                <wp:effectExtent l="0" t="0" r="0" b="0"/>
                <wp:wrapSquare wrapText="bothSides"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860924" cy="789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3750530">
                            <w:pPr>
                              <w:pStyle w:val="683"/>
                              <w:pBdr>
                                <w:top w:val="single" w:color="000000" w:sz="4" w:space="0"/>
                                <w:left w:val="single" w:color="000000" w:sz="4" w:space="3"/>
                                <w:bottom w:val="single" w:color="000000" w:sz="4" w:space="0"/>
                                <w:right w:val="single" w:color="000000" w:sz="4" w:space="3"/>
                              </w:pBdr>
                              <w:shd w:val="clear" w:color="auto" w:fill="deeaf6"/>
                              <w:spacing w:after="0"/>
                              <w:ind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Élèves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affectés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au Lycée Giocante de Casabianca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</w:p>
                          <w:p w14:paraId="389B5F64">
                            <w:pPr>
                              <w:pStyle w:val="683"/>
                              <w:pBdr>
                                <w:top w:val="single" w:color="000000" w:sz="4" w:space="0"/>
                                <w:left w:val="single" w:color="000000" w:sz="4" w:space="3"/>
                                <w:bottom w:val="single" w:color="000000" w:sz="4" w:space="0"/>
                                <w:right w:val="single" w:color="000000" w:sz="4" w:space="3"/>
                              </w:pBdr>
                              <w:shd w:val="clear" w:color="auto" w:fill="deeaf6"/>
                              <w:spacing w:after="0"/>
                              <w:ind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Rentrée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ept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.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2026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- Modalités d’inscription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</w:r>
                          </w:p>
                          <w:p w14:paraId="0CF2FA4E">
                            <w:pPr>
                              <w:pStyle w:val="683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2;o:allowoverlap:true;o:allowincell:true;mso-position-horizontal-relative:text;margin-left:109.30pt;mso-position-horizontal:absolute;mso-position-vertical-relative:text;margin-top:1.35pt;mso-position-vertical:absolute;width:382.75pt;height:62.20pt;mso-wrap-distance-left:9.00pt;mso-wrap-distance-top:3.60pt;mso-wrap-distance-right:9.00pt;mso-wrap-distance-bottom:3.60pt;visibility:visible;" fillcolor="#FFFFFF" strokecolor="#000000">
                <w10:wrap type="square"/>
                <v:textbox inset="0,0,0,0">
                  <w:txbxContent>
                    <w:p w14:paraId="13750530">
                      <w:pPr>
                        <w:pStyle w:val="683"/>
                        <w:pBdr>
                          <w:top w:val="single" w:color="000000" w:sz="4" w:space="0"/>
                          <w:left w:val="single" w:color="000000" w:sz="4" w:space="3"/>
                          <w:bottom w:val="single" w:color="000000" w:sz="4" w:space="0"/>
                          <w:right w:val="single" w:color="000000" w:sz="4" w:space="3"/>
                        </w:pBdr>
                        <w:shd w:val="clear" w:color="auto" w:fill="deeaf6"/>
                        <w:spacing w:after="0"/>
                        <w:ind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Élèves 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affectés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au Lycée Giocante de Casabianca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</w:r>
                      <w:r>
                        <w:rPr>
                          <w:b/>
                          <w:sz w:val="36"/>
                          <w:szCs w:val="36"/>
                        </w:rPr>
                      </w:r>
                      <w:r>
                        <w:rPr>
                          <w:b/>
                          <w:sz w:val="36"/>
                          <w:szCs w:val="36"/>
                        </w:rPr>
                      </w:r>
                    </w:p>
                    <w:p w14:paraId="389B5F64">
                      <w:pPr>
                        <w:pStyle w:val="683"/>
                        <w:pBdr>
                          <w:top w:val="single" w:color="000000" w:sz="4" w:space="0"/>
                          <w:left w:val="single" w:color="000000" w:sz="4" w:space="3"/>
                          <w:bottom w:val="single" w:color="000000" w:sz="4" w:space="0"/>
                          <w:right w:val="single" w:color="000000" w:sz="4" w:space="3"/>
                        </w:pBdr>
                        <w:shd w:val="clear" w:color="auto" w:fill="deeaf6"/>
                        <w:spacing w:after="0"/>
                        <w:ind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Rentrée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ept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.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2026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- Modalités d’inscription </w:t>
                      </w:r>
                      <w:r>
                        <w:rPr>
                          <w:b/>
                          <w:sz w:val="36"/>
                          <w:szCs w:val="36"/>
                        </w:rPr>
                      </w:r>
                      <w:r>
                        <w:rPr>
                          <w:b/>
                          <w:sz w:val="36"/>
                          <w:szCs w:val="36"/>
                        </w:rPr>
                      </w:r>
                    </w:p>
                    <w:p w14:paraId="0CF2FA4E">
                      <w:pPr>
                        <w:pStyle w:val="683"/>
                        <w:pBdr/>
                        <w:spacing/>
                        <w:ind/>
                        <w:rPr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695"/>
        <w:pBdr/>
        <w:spacing/>
        <w:ind w:right="6237" w:left="-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695"/>
        <w:pBdr/>
        <w:spacing/>
        <w:ind w:right="6237" w:left="-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695"/>
        <w:pBdr/>
        <w:spacing/>
        <w:ind w:right="6237" w:left="-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Av. J. Zuccarelli</w:t>
      </w:r>
      <w:r>
        <w:rPr>
          <w:rFonts w:ascii="Calibri" w:hAnsi="Calibri"/>
          <w:sz w:val="18"/>
          <w:szCs w:val="18"/>
        </w:rPr>
      </w:r>
    </w:p>
    <w:p>
      <w:pPr>
        <w:pStyle w:val="695"/>
        <w:pBdr/>
        <w:spacing/>
        <w:ind w:right="6237" w:left="-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BP 170 – 20293 BASTIA CEDEX</w:t>
      </w:r>
      <w:r>
        <w:rPr>
          <w:rFonts w:ascii="Calibri" w:hAnsi="Calibri"/>
          <w:sz w:val="18"/>
          <w:szCs w:val="18"/>
        </w:rPr>
      </w:r>
    </w:p>
    <w:p>
      <w:pPr>
        <w:pStyle w:val="695"/>
        <w:pBdr/>
        <w:spacing/>
        <w:ind w:right="6237" w:left="-709"/>
        <w:rPr>
          <w:rFonts w:ascii="Calibri" w:hAnsi="Calibri"/>
          <w:sz w:val="18"/>
          <w:szCs w:val="18"/>
        </w:rPr>
      </w:pPr>
      <w:r>
        <w:rPr>
          <w:rFonts w:ascii="Webdings" w:hAnsi="Webdings" w:eastAsia="Webdings" w:cs="Webdings"/>
          <w:sz w:val="18"/>
          <w:szCs w:val="18"/>
        </w:rPr>
        <w:t xml:space="preserve">Å</w:t>
      </w:r>
      <w:r>
        <w:rPr>
          <w:rFonts w:ascii="Calibri" w:hAnsi="Calibri"/>
          <w:sz w:val="18"/>
          <w:szCs w:val="18"/>
        </w:rPr>
        <w:t xml:space="preserve"> 04.95.32.81.50  </w:t>
      </w:r>
      <w:r>
        <w:rPr>
          <w:rFonts w:ascii="Webdings" w:hAnsi="Webdings" w:eastAsia="Webdings" w:cs="Webdings"/>
          <w:sz w:val="18"/>
          <w:szCs w:val="18"/>
        </w:rPr>
        <w:t xml:space="preserve">Æ</w:t>
      </w:r>
      <w:r>
        <w:rPr>
          <w:rFonts w:ascii="Calibri" w:hAnsi="Calibri"/>
          <w:sz w:val="18"/>
          <w:szCs w:val="18"/>
        </w:rPr>
        <w:t xml:space="preserve"> 04.95.31.35.94</w:t>
      </w:r>
      <w:r>
        <w:rPr>
          <w:rFonts w:ascii="Calibri" w:hAnsi="Calibri"/>
          <w:sz w:val="18"/>
          <w:szCs w:val="18"/>
        </w:rPr>
        <w:t xml:space="preserve"> ce.7200009x@ac-corse.fr</w:t>
      </w: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695"/>
        <w:pBdr/>
        <w:spacing/>
        <w:ind w:left="-709"/>
        <w:rPr>
          <w:rFonts w:ascii="Calibri" w:hAnsi="Calibri"/>
          <w:sz w:val="16"/>
          <w:u w:val="single"/>
        </w:rPr>
      </w:pPr>
      <w:r>
        <w:rPr>
          <w:rFonts w:ascii="Calibri" w:hAnsi="Calibri"/>
          <w:sz w:val="16"/>
          <w:u w:val="single"/>
        </w:rPr>
      </w:r>
      <w:r>
        <w:rPr>
          <w:rFonts w:ascii="Calibri" w:hAnsi="Calibri"/>
          <w:sz w:val="16"/>
          <w:u w:val="single"/>
        </w:rPr>
      </w:r>
    </w:p>
    <w:p>
      <w:pPr>
        <w:pStyle w:val="683"/>
        <w:pBdr/>
        <w:spacing w:after="0" w:line="240" w:lineRule="auto"/>
        <w:ind/>
        <w:rPr>
          <w:b/>
          <w:color w:val="ff0000"/>
          <w:sz w:val="36"/>
          <w:szCs w:val="24"/>
        </w:rPr>
      </w:pPr>
      <w:r>
        <w:rPr>
          <w:b/>
          <w:color w:val="ff0000"/>
          <w:sz w:val="36"/>
          <w:szCs w:val="24"/>
        </w:rPr>
      </w:r>
      <w:r>
        <w:rPr>
          <w:b/>
          <w:color w:val="ff0000"/>
          <w:sz w:val="36"/>
          <w:szCs w:val="24"/>
        </w:rPr>
      </w:r>
    </w:p>
    <w:p>
      <w:pPr>
        <w:pStyle w:val="683"/>
        <w:pBdr/>
        <w:spacing w:after="0" w:line="240" w:lineRule="auto"/>
        <w:ind w:right="-426" w:left="-284"/>
        <w:rPr>
          <w:b/>
          <w:sz w:val="24"/>
          <w:szCs w:val="24"/>
        </w:rPr>
      </w:pPr>
      <w:r>
        <w:rPr>
          <w:b/>
          <w:color w:val="ff0000"/>
          <w:sz w:val="32"/>
          <w:szCs w:val="24"/>
        </w:rPr>
        <w:t xml:space="preserve">NOUVEAU EN 202</w:t>
      </w:r>
      <w:r>
        <w:rPr>
          <w:b/>
          <w:color w:val="ff0000"/>
          <w:sz w:val="32"/>
          <w:szCs w:val="24"/>
        </w:rPr>
        <w:t xml:space="preserve">6</w:t>
      </w:r>
      <w:r>
        <w:rPr>
          <w:b/>
          <w:color w:val="ff0000"/>
          <w:sz w:val="32"/>
          <w:szCs w:val="24"/>
        </w:rPr>
        <w:t xml:space="preserve"> :  </w:t>
      </w:r>
      <w:r>
        <w:rPr>
          <w:b/>
          <w:sz w:val="24"/>
          <w:szCs w:val="24"/>
        </w:rPr>
        <w:t xml:space="preserve">Toutes les </w:t>
      </w:r>
      <w:r>
        <w:rPr>
          <w:b/>
          <w:sz w:val="24"/>
          <w:szCs w:val="24"/>
        </w:rPr>
        <w:t xml:space="preserve">inscriptions en seconde se </w:t>
      </w:r>
      <w:r>
        <w:rPr>
          <w:b/>
          <w:sz w:val="24"/>
          <w:szCs w:val="24"/>
        </w:rPr>
        <w:t xml:space="preserve">déroulent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en 2 </w:t>
      </w:r>
      <w:r>
        <w:rPr>
          <w:b/>
          <w:sz w:val="24"/>
          <w:szCs w:val="24"/>
        </w:rPr>
        <w:t xml:space="preserve">é</w:t>
      </w:r>
      <w:r>
        <w:rPr>
          <w:b/>
          <w:sz w:val="24"/>
          <w:szCs w:val="24"/>
        </w:rPr>
        <w:t xml:space="preserve">tapes </w:t>
      </w:r>
      <w:r>
        <w:rPr>
          <w:b/>
          <w:sz w:val="24"/>
          <w:szCs w:val="24"/>
        </w:rPr>
        <w:t xml:space="preserve">obligatoires </w:t>
      </w:r>
      <w:r>
        <w:rPr>
          <w:b/>
          <w:sz w:val="24"/>
          <w:szCs w:val="24"/>
        </w:rPr>
        <w:t xml:space="preserve">:</w:t>
      </w:r>
      <w:r>
        <w:rPr>
          <w:b/>
          <w:sz w:val="24"/>
          <w:szCs w:val="24"/>
        </w:rPr>
      </w:r>
    </w:p>
    <w:p>
      <w:pPr>
        <w:pStyle w:val="683"/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pBdr/>
        <w:spacing w:after="0" w:line="240" w:lineRule="auto"/>
        <w:ind w:hanging="284" w:left="284"/>
        <w:rPr>
          <w:sz w:val="24"/>
          <w:szCs w:val="24"/>
        </w:rPr>
      </w:pPr>
      <w:r>
        <w:rPr>
          <w:rFonts w:ascii="Wingdings" w:hAnsi="Wingdings" w:eastAsia="Wingdings" w:cs="Wingdings"/>
          <w:b/>
          <w:sz w:val="32"/>
          <w:szCs w:val="24"/>
          <w:shd w:val="clear" w:color="auto" w:fill="ffff00"/>
        </w:rPr>
        <w:t xml:space="preserve"></w:t>
      </w:r>
      <w:r>
        <w:rPr>
          <w:b/>
          <w:sz w:val="24"/>
          <w:szCs w:val="24"/>
          <w:shd w:val="clear" w:color="auto" w:fill="ffff00"/>
        </w:rPr>
        <w:t xml:space="preserve"> </w:t>
      </w:r>
      <w:r>
        <w:rPr>
          <w:b/>
          <w:sz w:val="28"/>
          <w:szCs w:val="24"/>
          <w:shd w:val="clear" w:color="auto" w:fill="ffff00"/>
        </w:rPr>
        <w:t xml:space="preserve">en ligne </w:t>
      </w:r>
      <w:r>
        <w:rPr>
          <w:b/>
          <w:sz w:val="24"/>
          <w:szCs w:val="24"/>
          <w:shd w:val="clear" w:color="auto" w:fill="ffff00"/>
        </w:rPr>
        <w:t xml:space="preserve">via Educonnect</w:t>
      </w:r>
      <w:r>
        <w:rPr>
          <w:sz w:val="24"/>
          <w:szCs w:val="24"/>
        </w:rPr>
        <w:t xml:space="preserve"> au moyen des codes utilisés au Collège</w:t>
      </w:r>
      <w:r>
        <w:rPr>
          <w:sz w:val="24"/>
          <w:szCs w:val="24"/>
        </w:rPr>
        <w:t xml:space="preserve"> (compte </w:t>
      </w:r>
      <w:r>
        <w:rPr>
          <w:sz w:val="24"/>
          <w:szCs w:val="24"/>
        </w:rPr>
        <w:t xml:space="preserve">E</w:t>
      </w:r>
      <w:r>
        <w:rPr>
          <w:sz w:val="24"/>
          <w:szCs w:val="24"/>
        </w:rPr>
        <w:t xml:space="preserve">duconnect)</w:t>
      </w:r>
      <w:r>
        <w:rPr>
          <w:sz w:val="24"/>
          <w:szCs w:val="24"/>
        </w:rPr>
        <w:t xml:space="preserve"> pour valider l’inscription et téléverser, après téléchargement, les pièces suivantes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pBdr/>
        <w:spacing w:after="0" w:line="240" w:lineRule="auto"/>
        <w:ind w:left="709"/>
        <w:rPr>
          <w:sz w:val="20"/>
          <w:szCs w:val="24"/>
        </w:rPr>
      </w:pP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683"/>
        <w:numPr>
          <w:ilvl w:val="0"/>
          <w:numId w:val="8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Fiche infirmerie</w:t>
      </w:r>
      <w:r>
        <w:rPr>
          <w:sz w:val="24"/>
          <w:szCs w:val="24"/>
        </w:rPr>
      </w:r>
    </w:p>
    <w:p>
      <w:pPr>
        <w:pStyle w:val="683"/>
        <w:numPr>
          <w:ilvl w:val="0"/>
          <w:numId w:val="8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Fiche intendance</w:t>
      </w:r>
      <w:r>
        <w:rPr>
          <w:sz w:val="24"/>
          <w:szCs w:val="24"/>
        </w:rPr>
        <w:t xml:space="preserve"> + RIB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8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1 photo d’identité</w:t>
      </w:r>
      <w:r>
        <w:rPr>
          <w:sz w:val="24"/>
          <w:szCs w:val="24"/>
        </w:rPr>
      </w:r>
    </w:p>
    <w:p>
      <w:pPr>
        <w:pStyle w:val="683"/>
        <w:numPr>
          <w:ilvl w:val="0"/>
          <w:numId w:val="8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C.N.I (ou passeport)</w:t>
      </w:r>
      <w:r>
        <w:rPr>
          <w:sz w:val="24"/>
          <w:szCs w:val="24"/>
        </w:rPr>
      </w:r>
    </w:p>
    <w:p>
      <w:pPr>
        <w:pStyle w:val="683"/>
        <w:pBdr/>
        <w:spacing w:after="0" w:line="240" w:lineRule="auto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P</w:t>
      </w:r>
      <w:r>
        <w:rPr>
          <w:sz w:val="24"/>
          <w:szCs w:val="24"/>
        </w:rPr>
        <w:t xml:space="preserve">uis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pBdr/>
        <w:spacing w:after="0" w:line="240" w:lineRule="auto"/>
        <w:ind/>
        <w:rPr>
          <w:sz w:val="24"/>
          <w:szCs w:val="24"/>
        </w:rPr>
      </w:pPr>
      <w:r>
        <w:rPr>
          <w:rFonts w:ascii="Wingdings" w:hAnsi="Wingdings" w:eastAsia="Wingdings" w:cs="Wingdings"/>
          <w:b/>
          <w:sz w:val="32"/>
          <w:szCs w:val="24"/>
          <w:shd w:val="clear" w:color="auto" w:fill="ffff00"/>
        </w:rPr>
        <w:t xml:space="preserve"></w:t>
      </w:r>
      <w:r>
        <w:rPr>
          <w:b/>
          <w:sz w:val="32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 xml:space="preserve">en </w:t>
      </w:r>
      <w:r>
        <w:rPr>
          <w:b/>
          <w:sz w:val="28"/>
          <w:szCs w:val="24"/>
          <w:shd w:val="clear" w:color="auto" w:fill="ffff00"/>
        </w:rPr>
        <w:t xml:space="preserve">présentiel </w:t>
      </w:r>
      <w:r>
        <w:rPr>
          <w:b/>
          <w:sz w:val="24"/>
          <w:szCs w:val="24"/>
          <w:shd w:val="clear" w:color="auto" w:fill="ffff00"/>
        </w:rPr>
        <w:t xml:space="preserve">au lycée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  <w:shd w:val="clear" w:color="auto" w:fill="ffff00"/>
        </w:rPr>
        <w:t xml:space="preserve">selon un planning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pBdr/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10"/>
        </w:numPr>
        <w:pBdr/>
        <w:spacing w:after="0" w:line="240" w:lineRule="auto"/>
        <w:ind w:hanging="284" w:left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pour déposer les pièces suivantes :</w:t>
      </w:r>
      <w:r>
        <w:rPr>
          <w:b/>
          <w:sz w:val="24"/>
          <w:szCs w:val="24"/>
          <w:u w:val="single"/>
        </w:rPr>
      </w:r>
    </w:p>
    <w:p>
      <w:pPr>
        <w:pStyle w:val="683"/>
        <w:pBdr/>
        <w:spacing w:after="0" w:line="240" w:lineRule="auto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92"/>
        <w:numPr>
          <w:ilvl w:val="0"/>
          <w:numId w:val="9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1 photo d’identité avec nom et prénom inscrits au dos.</w:t>
      </w:r>
      <w:r>
        <w:rPr>
          <w:sz w:val="24"/>
          <w:szCs w:val="24"/>
        </w:rPr>
      </w:r>
    </w:p>
    <w:p>
      <w:pPr>
        <w:pStyle w:val="692"/>
        <w:numPr>
          <w:ilvl w:val="0"/>
          <w:numId w:val="9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La photocopie des vaccinations inscrites dans le carnet de santé.</w:t>
      </w:r>
      <w:r>
        <w:rPr>
          <w:sz w:val="24"/>
          <w:szCs w:val="24"/>
        </w:rPr>
      </w:r>
    </w:p>
    <w:p>
      <w:pPr>
        <w:pStyle w:val="692"/>
        <w:numPr>
          <w:ilvl w:val="0"/>
          <w:numId w:val="9"/>
        </w:numPr>
        <w:pBdr/>
        <w:spacing w:after="0" w:line="240" w:lineRule="auto"/>
        <w:ind w:right="-426"/>
        <w:rPr>
          <w:sz w:val="18"/>
          <w:szCs w:val="24"/>
        </w:rPr>
      </w:pPr>
      <w:r>
        <w:rPr>
          <w:sz w:val="24"/>
          <w:szCs w:val="24"/>
        </w:rPr>
        <w:t xml:space="preserve">Copie du P.A.I, P.A.P ou  P.P.S. ou tout aménagement de scolarité</w:t>
      </w:r>
      <w:r>
        <w:rPr>
          <w:sz w:val="24"/>
          <w:szCs w:val="24"/>
        </w:rPr>
        <w:t xml:space="preserve"> ou d’examen</w:t>
      </w:r>
      <w:r>
        <w:rPr>
          <w:sz w:val="18"/>
          <w:szCs w:val="24"/>
        </w:rPr>
      </w:r>
      <w:r>
        <w:rPr>
          <w:sz w:val="18"/>
          <w:szCs w:val="24"/>
        </w:rPr>
      </w:r>
    </w:p>
    <w:p>
      <w:pPr>
        <w:pStyle w:val="692"/>
        <w:pBdr/>
        <w:spacing w:after="0" w:line="240" w:lineRule="auto"/>
        <w:ind w:right="-426" w:left="1080"/>
        <w:rPr>
          <w:sz w:val="18"/>
          <w:szCs w:val="24"/>
        </w:rPr>
      </w:pPr>
      <w:r>
        <w:rPr>
          <w:sz w:val="18"/>
          <w:szCs w:val="24"/>
        </w:rPr>
        <w:t xml:space="preserve">(si l’élève en était bénéficiaire au collège)</w:t>
      </w:r>
      <w:r>
        <w:rPr>
          <w:sz w:val="18"/>
          <w:szCs w:val="24"/>
        </w:rPr>
      </w:r>
    </w:p>
    <w:p>
      <w:pPr>
        <w:pStyle w:val="692"/>
        <w:numPr>
          <w:ilvl w:val="0"/>
          <w:numId w:val="9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Une photocopie de l’attestation ASSR.</w:t>
      </w:r>
      <w:r>
        <w:rPr>
          <w:sz w:val="24"/>
          <w:szCs w:val="24"/>
        </w:rPr>
      </w:r>
    </w:p>
    <w:p>
      <w:pPr>
        <w:pStyle w:val="692"/>
        <w:numPr>
          <w:ilvl w:val="0"/>
          <w:numId w:val="9"/>
        </w:num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Une copie de la décision de justice en cas de séparation légale ou de divorce.</w:t>
      </w:r>
      <w:r>
        <w:rPr>
          <w:sz w:val="24"/>
          <w:szCs w:val="24"/>
        </w:rPr>
      </w:r>
    </w:p>
    <w:p>
      <w:pPr>
        <w:pStyle w:val="692"/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10"/>
        </w:numPr>
        <w:pBdr/>
        <w:spacing w:after="0" w:line="240" w:lineRule="auto"/>
        <w:ind w:hanging="284" w:left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pour </w:t>
      </w:r>
      <w:r>
        <w:rPr>
          <w:b/>
          <w:sz w:val="24"/>
          <w:szCs w:val="24"/>
          <w:u w:val="single"/>
        </w:rPr>
        <w:t xml:space="preserve">s’inscrire à 1</w:t>
      </w:r>
      <w:r>
        <w:rPr>
          <w:b/>
          <w:sz w:val="24"/>
          <w:szCs w:val="24"/>
          <w:u w:val="single"/>
        </w:rPr>
        <w:t xml:space="preserve"> option facultative</w:t>
      </w:r>
      <w:r>
        <w:rPr>
          <w:b/>
          <w:sz w:val="24"/>
          <w:szCs w:val="24"/>
          <w:u w:val="single"/>
        </w:rPr>
      </w:r>
    </w:p>
    <w:p>
      <w:pPr>
        <w:pStyle w:val="692"/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numPr>
          <w:ilvl w:val="0"/>
          <w:numId w:val="10"/>
        </w:numPr>
        <w:pBdr/>
        <w:spacing w:after="0" w:line="240" w:lineRule="auto"/>
        <w:ind w:hanging="284" w:left="42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pour évoquer les situations particulières </w:t>
      </w:r>
      <w:r>
        <w:rPr>
          <w:b/>
          <w:sz w:val="24"/>
          <w:szCs w:val="24"/>
          <w:u w:val="single"/>
        </w:rPr>
      </w:r>
    </w:p>
    <w:p>
      <w:pPr>
        <w:pStyle w:val="683"/>
        <w:pBdr/>
        <w:spacing w:after="0"/>
        <w:ind w:hanging="284" w:left="28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pBdr/>
        <w:spacing w:after="0"/>
        <w:ind w:hanging="284" w:left="284"/>
        <w:rPr>
          <w:b/>
          <w:color w:val="538135"/>
          <w:sz w:val="24"/>
          <w:szCs w:val="24"/>
        </w:rPr>
      </w:pPr>
      <w:r>
        <w:rPr>
          <w:b/>
          <w:color w:val="538135"/>
          <w:sz w:val="24"/>
          <w:szCs w:val="24"/>
        </w:rPr>
        <w:t xml:space="preserve">PLANNING DES INSCRIPTIONS</w:t>
      </w:r>
      <w:r>
        <w:rPr>
          <w:b/>
          <w:color w:val="538135"/>
          <w:sz w:val="24"/>
          <w:szCs w:val="24"/>
        </w:rPr>
      </w:r>
      <w:r>
        <w:rPr>
          <w:b/>
          <w:color w:val="538135"/>
          <w:sz w:val="24"/>
          <w:szCs w:val="24"/>
        </w:rPr>
      </w:r>
    </w:p>
    <w:tbl>
      <w:tblPr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f243e" w:sz="8" w:space="0"/>
          <w:left w:val="single" w:color="0f243e" w:sz="8" w:space="0"/>
          <w:bottom w:val="single" w:color="0f243e" w:sz="8" w:space="0"/>
          <w:right w:val="single" w:color="0f243e" w:sz="8" w:space="0"/>
          <w:insideH w:val="single" w:color="0f243e" w:sz="8" w:space="0"/>
          <w:insideV w:val="single" w:color="0f243e" w:sz="8" w:space="0"/>
        </w:tblBorders>
        <w:shd w:val="clear" w:color="auto" w:fill="e2efd9"/>
        <w:tblLayout w:type="autofit"/>
        <w:tblLook w:val="04A0" w:firstRow="1" w:lastRow="0" w:firstColumn="1" w:lastColumn="0" w:noHBand="0" w:noVBand="1"/>
      </w:tblPr>
      <w:tblGrid>
        <w:gridCol w:w="2235"/>
        <w:gridCol w:w="1574"/>
        <w:gridCol w:w="6080"/>
      </w:tblGrid>
      <w:tr>
        <w:trPr>
          <w:trHeight w:val="567"/>
        </w:trPr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2235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</w:t>
            </w:r>
            <w:r>
              <w:rPr>
                <w:b/>
                <w:bCs/>
                <w:sz w:val="24"/>
                <w:szCs w:val="24"/>
              </w:rPr>
              <w:t xml:space="preserve">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Horaire</w:t>
            </w:r>
            <w:r>
              <w:rPr>
                <w:b/>
                <w:bCs/>
                <w:sz w:val="24"/>
                <w:szCs w:val="24"/>
              </w:rPr>
              <w:t xml:space="preserve">s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 xml:space="preserve">(de</w:t>
            </w:r>
            <w:r>
              <w:rPr>
                <w:b/>
                <w:bCs/>
                <w:sz w:val="20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4"/>
              </w:rPr>
              <w:t xml:space="preserve">... à ...)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608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Collèges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17"/>
        </w:trPr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Jeudi 2 juillet 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08h30-12h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608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 Vinciguerra – Jeanne d’Arc 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13h30-17h30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608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Biguglia</w:t>
            </w:r>
            <w:r>
              <w:rPr>
                <w:sz w:val="24"/>
                <w:szCs w:val="24"/>
                <w:lang w:val="en-US"/>
              </w:rPr>
              <w:t xml:space="preserve">  - Montesoro</w:t>
            </w:r>
            <w:r>
              <w:rPr>
                <w:sz w:val="24"/>
                <w:szCs w:val="24"/>
              </w:rPr>
              <w:t xml:space="preserve"> - Lucciana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397"/>
        </w:trPr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223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Vendredi 3 juillet  </w:t>
            </w: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</w:r>
            <w:r>
              <w:rPr>
                <w:b/>
                <w:bCs/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08h30-12h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608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Giraud – St Joseph - St Florent 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83"/>
              <w:pBdr/>
              <w:spacing w:after="0" w:line="240" w:lineRule="auto"/>
              <w:ind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Doublants de seconde + Autres (entrants académiques)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397"/>
        </w:trPr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2235" w:type="dxa"/>
            <w:vAlign w:val="center"/>
            <w:vMerge w:val="continue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1574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13h30-17h30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e2efd9"/>
            <w:tcBorders>
              <w:top w:val="single" w:color="0f243e" w:sz="8" w:space="0"/>
              <w:left w:val="single" w:color="0f243e" w:sz="8" w:space="0"/>
              <w:bottom w:val="single" w:color="0f243e" w:sz="8" w:space="0"/>
              <w:right w:val="single" w:color="0f243e" w:sz="8" w:space="0"/>
            </w:tcBorders>
            <w:tcW w:w="6080" w:type="dxa"/>
            <w:vAlign w:val="center"/>
            <w:textDirection w:val="lrTb"/>
            <w:noWrap w:val="false"/>
          </w:tcPr>
          <w:p>
            <w:pPr>
              <w:pStyle w:val="683"/>
              <w:pBdr/>
              <w:spacing w:after="0" w:line="240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Balagne - Cervione - Fiumorbo - Folelli -–– Luri - Moltifao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92"/>
        <w:pBdr/>
        <w:spacing w:after="0"/>
        <w:ind w:left="3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683"/>
        <w:pBdr/>
        <w:spacing/>
        <w:ind w:left="-142"/>
        <w:rPr>
          <w:b/>
          <w:color w:val="ff0000"/>
          <w:sz w:val="24"/>
          <w:szCs w:val="24"/>
          <w:u w:val="single"/>
        </w:rPr>
      </w:pPr>
      <w:r>
        <w:rPr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963295</wp:posOffset>
                </wp:positionV>
                <wp:extent cx="1092200" cy="474345"/>
                <wp:effectExtent l="0" t="0" r="0" b="0"/>
                <wp:wrapNone/>
                <wp:docPr id="3" name="_x0000_s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92200" cy="474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8241;o:allowoverlap:true;o:allowincell:true;mso-position-horizontal-relative:text;margin-left:418.30pt;mso-position-horizontal:absolute;mso-position-vertical-relative:text;margin-top:75.85pt;mso-position-vertical:absolute;width:86.00pt;height:37.3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b/>
          <w:sz w:val="24"/>
          <w:szCs w:val="24"/>
        </w:rPr>
        <w:t xml:space="preserve">En cas de demande d’internat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→ L</w:t>
      </w:r>
      <w:r>
        <w:rPr>
          <w:b/>
          <w:sz w:val="24"/>
          <w:szCs w:val="24"/>
        </w:rPr>
        <w:t xml:space="preserve">’affectation au lycée ne garantit pas une place à l’Internat. </w:t>
      </w:r>
      <w:r>
        <w:rPr>
          <w:b/>
          <w:sz w:val="24"/>
          <w:szCs w:val="24"/>
        </w:rPr>
        <w:t xml:space="preserve">Les réponses aux demandes qui ne pourront être satisfaites seront communiquées aux familles au plus tard le </w:t>
      </w:r>
      <w:r>
        <w:rPr>
          <w:b/>
          <w:sz w:val="24"/>
          <w:szCs w:val="24"/>
        </w:rPr>
        <w:t xml:space="preserve">9 juillet 2026.</w:t>
      </w:r>
      <w:r>
        <w:rPr>
          <w:b/>
          <w:sz w:val="24"/>
          <w:szCs w:val="24"/>
        </w:rPr>
        <w:t xml:space="preserve"> Pour mémoire,</w:t>
      </w:r>
      <w:r>
        <w:rPr>
          <w:b/>
          <w:color w:val="ff0000"/>
          <w:sz w:val="24"/>
          <w:szCs w:val="24"/>
          <w:u w:val="single"/>
        </w:rPr>
        <w:t xml:space="preserve"> un correspondant </w:t>
      </w:r>
      <w:r>
        <w:rPr>
          <w:b/>
          <w:color w:val="ff0000"/>
          <w:sz w:val="24"/>
          <w:szCs w:val="24"/>
          <w:u w:val="single"/>
        </w:rPr>
        <w:t xml:space="preserve">domicilié à Bastia ou environs proch</w:t>
      </w:r>
      <w:r>
        <w:rPr>
          <w:b/>
          <w:color w:val="ff0000"/>
          <w:sz w:val="24"/>
          <w:szCs w:val="24"/>
          <w:u w:val="single"/>
        </w:rPr>
        <w:t xml:space="preserve">es </w:t>
      </w:r>
      <w:r>
        <w:rPr>
          <w:b/>
          <w:color w:val="ff0000"/>
          <w:sz w:val="24"/>
          <w:szCs w:val="24"/>
          <w:u w:val="single"/>
        </w:rPr>
        <w:t xml:space="preserve">est obligatoire.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</w:r>
      <w:r>
        <w:rPr>
          <w:b/>
          <w:color w:val="ff0000"/>
          <w:sz w:val="24"/>
          <w:szCs w:val="24"/>
          <w:u w:val="single"/>
        </w:rPr>
      </w:r>
    </w:p>
    <w:sectPr>
      <w:footnotePr/>
      <w:endnotePr/>
      <w:type w:val="nextPage"/>
      <w:pgSz w:h="16838" w:orient="portrait" w:w="11906"/>
      <w:pgMar w:top="426" w:right="1133" w:bottom="568" w:left="1276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EE3"/>
    <w:lvl w:ilvl="0">
      <w:isLgl w:val="false"/>
      <w:lvlJc w:val="left"/>
      <w:lvlText w:val="q"/>
      <w:numFmt w:val="bullet"/>
      <w:pPr>
        <w:pBdr/>
        <w:spacing/>
        <w:ind w:hanging="360" w:left="1429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1">
    <w:nsid w:val="05C92D1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0A756432"/>
    <w:lvl w:ilvl="0">
      <w:isLgl w:val="false"/>
      <w:lvlJc w:val="left"/>
      <w:lvlText w:val="q"/>
      <w:numFmt w:val="bullet"/>
      <w:pPr>
        <w:pBdr/>
        <w:spacing/>
        <w:ind w:hanging="360" w:left="3054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1630771B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ascii="Wingdings" w:hAnsi="Wingdings"/>
      </w:rPr>
      <w:start w:val="1"/>
      <w:suff w:val="tab"/>
    </w:lvl>
  </w:abstractNum>
  <w:abstractNum w:abstractNumId="4">
    <w:nsid w:val="2A9312F4"/>
    <w:lvl w:ilvl="0">
      <w:isLgl w:val="false"/>
      <w:lvlJc w:val="left"/>
      <w:lvlText w:val="q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nsid w:val="535B16A9"/>
    <w:lvl w:ilvl="0">
      <w:isLgl w:val="false"/>
      <w:lvlJc w:val="left"/>
      <w:lvlText w:val="q"/>
      <w:numFmt w:val="bullet"/>
      <w:pPr>
        <w:pBdr/>
        <w:spacing/>
        <w:ind w:hanging="360" w:left="1004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4"/>
      </w:pPr>
      <w:rPr>
        <w:rFonts w:ascii="Wingdings" w:hAnsi="Wingdings"/>
      </w:rPr>
      <w:start w:val="1"/>
      <w:suff w:val="tab"/>
    </w:lvl>
  </w:abstractNum>
  <w:abstractNum w:abstractNumId="6">
    <w:nsid w:val="5BC31E4F"/>
    <w:lvl w:ilvl="0">
      <w:isLgl w:val="false"/>
      <w:lvlJc w:val="left"/>
      <w:lvlText w:val="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nsid w:val="5CB0260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nsid w:val="5CCF4A8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nsid w:val="64240F4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83"/>
    <w:next w:val="68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83"/>
    <w:next w:val="68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83"/>
    <w:next w:val="68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83"/>
    <w:next w:val="68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83"/>
    <w:next w:val="68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83"/>
    <w:next w:val="68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83"/>
    <w:next w:val="68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83"/>
    <w:next w:val="68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83"/>
    <w:next w:val="68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83"/>
    <w:next w:val="68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83"/>
    <w:next w:val="68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83"/>
    <w:next w:val="68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8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83"/>
    <w:next w:val="68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8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8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8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83"/>
    <w:next w:val="6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8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8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83"/>
    <w:next w:val="683"/>
    <w:uiPriority w:val="39"/>
    <w:unhideWhenUsed/>
    <w:pPr>
      <w:pBdr/>
      <w:spacing w:after="100"/>
      <w:ind/>
    </w:pPr>
  </w:style>
  <w:style w:type="paragraph" w:styleId="190">
    <w:name w:val="toc 2"/>
    <w:basedOn w:val="683"/>
    <w:next w:val="683"/>
    <w:uiPriority w:val="39"/>
    <w:unhideWhenUsed/>
    <w:pPr>
      <w:pBdr/>
      <w:spacing w:after="100"/>
      <w:ind w:left="220"/>
    </w:pPr>
  </w:style>
  <w:style w:type="paragraph" w:styleId="191">
    <w:name w:val="toc 3"/>
    <w:basedOn w:val="683"/>
    <w:next w:val="683"/>
    <w:uiPriority w:val="39"/>
    <w:unhideWhenUsed/>
    <w:pPr>
      <w:pBdr/>
      <w:spacing w:after="100"/>
      <w:ind w:left="440"/>
    </w:pPr>
  </w:style>
  <w:style w:type="paragraph" w:styleId="192">
    <w:name w:val="toc 4"/>
    <w:basedOn w:val="683"/>
    <w:next w:val="683"/>
    <w:uiPriority w:val="39"/>
    <w:unhideWhenUsed/>
    <w:pPr>
      <w:pBdr/>
      <w:spacing w:after="100"/>
      <w:ind w:left="660"/>
    </w:pPr>
  </w:style>
  <w:style w:type="paragraph" w:styleId="193">
    <w:name w:val="toc 5"/>
    <w:basedOn w:val="683"/>
    <w:next w:val="683"/>
    <w:uiPriority w:val="39"/>
    <w:unhideWhenUsed/>
    <w:pPr>
      <w:pBdr/>
      <w:spacing w:after="100"/>
      <w:ind w:left="880"/>
    </w:pPr>
  </w:style>
  <w:style w:type="paragraph" w:styleId="194">
    <w:name w:val="toc 6"/>
    <w:basedOn w:val="683"/>
    <w:next w:val="683"/>
    <w:uiPriority w:val="39"/>
    <w:unhideWhenUsed/>
    <w:pPr>
      <w:pBdr/>
      <w:spacing w:after="100"/>
      <w:ind w:left="1100"/>
    </w:pPr>
  </w:style>
  <w:style w:type="paragraph" w:styleId="195">
    <w:name w:val="toc 7"/>
    <w:basedOn w:val="683"/>
    <w:next w:val="683"/>
    <w:uiPriority w:val="39"/>
    <w:unhideWhenUsed/>
    <w:pPr>
      <w:pBdr/>
      <w:spacing w:after="100"/>
      <w:ind w:left="1320"/>
    </w:pPr>
  </w:style>
  <w:style w:type="paragraph" w:styleId="196">
    <w:name w:val="toc 8"/>
    <w:basedOn w:val="683"/>
    <w:next w:val="683"/>
    <w:uiPriority w:val="39"/>
    <w:unhideWhenUsed/>
    <w:pPr>
      <w:pBdr/>
      <w:spacing w:after="100"/>
      <w:ind w:left="1540"/>
    </w:pPr>
  </w:style>
  <w:style w:type="paragraph" w:styleId="197">
    <w:name w:val="toc 9"/>
    <w:basedOn w:val="683"/>
    <w:next w:val="68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83"/>
    <w:next w:val="683"/>
    <w:uiPriority w:val="99"/>
    <w:unhideWhenUsed/>
    <w:pPr>
      <w:pBdr/>
      <w:spacing w:after="0" w:afterAutospacing="0"/>
      <w:ind/>
    </w:pPr>
  </w:style>
  <w:style w:type="paragraph" w:styleId="683" w:default="1">
    <w:name w:val="Normal"/>
    <w:next w:val="683"/>
    <w:link w:val="683"/>
    <w:qFormat/>
    <w:pPr>
      <w:pBdr/>
      <w:spacing w:after="200" w:line="276" w:lineRule="auto"/>
      <w:ind/>
    </w:pPr>
    <w:rPr>
      <w:sz w:val="22"/>
      <w:szCs w:val="22"/>
      <w:lang w:val="fr-FR" w:eastAsia="en-US" w:bidi="ar-SA"/>
    </w:rPr>
  </w:style>
  <w:style w:type="paragraph" w:styleId="684">
    <w:name w:val="Titre 2"/>
    <w:basedOn w:val="683"/>
    <w:next w:val="683"/>
    <w:link w:val="699"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fr-FR"/>
    </w:rPr>
  </w:style>
  <w:style w:type="paragraph" w:styleId="685">
    <w:name w:val="Titre 3"/>
    <w:basedOn w:val="683"/>
    <w:next w:val="683"/>
    <w:link w:val="700"/>
    <w:qFormat/>
    <w:pPr>
      <w:keepNext w:val="true"/>
      <w:pBdr/>
      <w:spacing w:after="60" w:before="240" w:line="240" w:lineRule="auto"/>
      <w:ind/>
      <w:outlineLvl w:val="2"/>
    </w:pPr>
    <w:rPr>
      <w:rFonts w:ascii="Arial" w:hAnsi="Arial" w:eastAsia="Times New Roman" w:cs="Arial"/>
      <w:b/>
      <w:bCs/>
      <w:sz w:val="26"/>
      <w:szCs w:val="26"/>
      <w:lang w:eastAsia="fr-FR"/>
    </w:rPr>
  </w:style>
  <w:style w:type="paragraph" w:styleId="686">
    <w:name w:val="Titre 4"/>
    <w:basedOn w:val="683"/>
    <w:next w:val="683"/>
    <w:link w:val="701"/>
    <w:qFormat/>
    <w:pPr>
      <w:keepNext w:val="true"/>
      <w:pBdr/>
      <w:spacing w:after="60" w:before="240" w:line="240" w:lineRule="auto"/>
      <w:ind/>
      <w:outlineLvl w:val="3"/>
    </w:pPr>
    <w:rPr>
      <w:rFonts w:ascii="Times New Roman" w:hAnsi="Times New Roman" w:eastAsia="Times New Roman"/>
      <w:b/>
      <w:bCs/>
      <w:sz w:val="28"/>
      <w:szCs w:val="28"/>
      <w:lang w:eastAsia="fr-FR"/>
    </w:rPr>
  </w:style>
  <w:style w:type="character" w:styleId="687">
    <w:name w:val="Police par défaut"/>
    <w:next w:val="687"/>
    <w:link w:val="683"/>
    <w:uiPriority w:val="1"/>
    <w:semiHidden/>
    <w:unhideWhenUsed/>
    <w:pPr>
      <w:pBdr/>
      <w:spacing/>
      <w:ind/>
    </w:pPr>
  </w:style>
  <w:style w:type="table" w:styleId="688">
    <w:name w:val="Tableau Normal"/>
    <w:next w:val="688"/>
    <w:link w:val="683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>
    <w:name w:val="Aucune liste"/>
    <w:next w:val="689"/>
    <w:link w:val="683"/>
    <w:uiPriority w:val="99"/>
    <w:semiHidden/>
    <w:unhideWhenUsed/>
    <w:pPr>
      <w:pBdr/>
      <w:spacing/>
      <w:ind/>
    </w:pPr>
  </w:style>
  <w:style w:type="table" w:styleId="690">
    <w:name w:val="Grille du tableau"/>
    <w:basedOn w:val="688"/>
    <w:next w:val="690"/>
    <w:link w:val="683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lle moyenne 1 - Accent 1"/>
    <w:basedOn w:val="688"/>
    <w:next w:val="691"/>
    <w:link w:val="683"/>
    <w:uiPriority w:val="67"/>
    <w:pPr>
      <w:pBdr/>
      <w:spacing w:after="0" w:line="240" w:lineRule="auto"/>
      <w:ind/>
    </w:pPr>
    <w:tblPr>
      <w:tblStyleRowBandSize w:val="1"/>
      <w:tblStyleColBandSize w:val="1"/>
      <w:tblW w:w="0" w:type="auto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2">
    <w:name w:val="Paragraphe de liste"/>
    <w:basedOn w:val="683"/>
    <w:next w:val="692"/>
    <w:link w:val="683"/>
    <w:uiPriority w:val="34"/>
    <w:qFormat/>
    <w:pPr>
      <w:pBdr/>
      <w:spacing/>
      <w:ind w:left="720"/>
      <w:contextualSpacing w:val="true"/>
    </w:pPr>
  </w:style>
  <w:style w:type="paragraph" w:styleId="693">
    <w:name w:val="Texte de bulles"/>
    <w:basedOn w:val="683"/>
    <w:next w:val="693"/>
    <w:link w:val="69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94">
    <w:name w:val="Texte de bulles Car"/>
    <w:next w:val="694"/>
    <w:link w:val="69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5">
    <w:name w:val="Corps de texte"/>
    <w:basedOn w:val="683"/>
    <w:next w:val="695"/>
    <w:link w:val="696"/>
    <w:semiHidden/>
    <w:pPr>
      <w:pBdr/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fr-FR"/>
    </w:rPr>
  </w:style>
  <w:style w:type="character" w:styleId="696">
    <w:name w:val="Corps de texte Car"/>
    <w:next w:val="696"/>
    <w:link w:val="695"/>
    <w:semiHidden/>
    <w:pPr>
      <w:pBdr/>
      <w:spacing/>
      <w:ind/>
    </w:pPr>
    <w:rPr>
      <w:rFonts w:ascii="Times New Roman" w:hAnsi="Times New Roman" w:eastAsia="Times New Roman"/>
      <w:sz w:val="24"/>
    </w:rPr>
  </w:style>
  <w:style w:type="paragraph" w:styleId="697">
    <w:name w:val="Retrait corps de texte"/>
    <w:basedOn w:val="683"/>
    <w:next w:val="697"/>
    <w:link w:val="698"/>
    <w:uiPriority w:val="99"/>
    <w:semiHidden/>
    <w:unhideWhenUsed/>
    <w:pPr>
      <w:pBdr/>
      <w:spacing w:after="120"/>
      <w:ind w:left="283"/>
    </w:pPr>
  </w:style>
  <w:style w:type="character" w:styleId="698">
    <w:name w:val="Retrait corps de texte Car"/>
    <w:next w:val="698"/>
    <w:link w:val="697"/>
    <w:uiPriority w:val="99"/>
    <w:semiHidden/>
    <w:pPr>
      <w:pBdr/>
      <w:spacing/>
      <w:ind/>
    </w:pPr>
    <w:rPr>
      <w:sz w:val="22"/>
      <w:szCs w:val="22"/>
      <w:lang w:eastAsia="en-US"/>
    </w:rPr>
  </w:style>
  <w:style w:type="character" w:styleId="699">
    <w:name w:val="Titre 2 Car"/>
    <w:next w:val="699"/>
    <w:link w:val="684"/>
    <w:pPr>
      <w:pBdr/>
      <w:spacing/>
      <w:ind/>
    </w:pPr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700">
    <w:name w:val="Titre 3 Car"/>
    <w:next w:val="700"/>
    <w:link w:val="685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01">
    <w:name w:val="Titre 4 Car"/>
    <w:next w:val="701"/>
    <w:link w:val="686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Grizli777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revision>11</cp:revision>
  <dcterms:created xsi:type="dcterms:W3CDTF">2026-05-26T11:56:00Z</dcterms:created>
  <dcterms:modified xsi:type="dcterms:W3CDTF">2026-06-30T12:01:17Z</dcterms:modified>
  <cp:version>1048576</cp:version>
</cp:coreProperties>
</file>